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463ABB">
            <w:pPr>
              <w:pStyle w:val="ConsPlusNormal"/>
            </w:pPr>
            <w:r>
              <w:t>СП «Барагхан»</w:t>
            </w:r>
          </w:p>
        </w:tc>
        <w:tc>
          <w:tcPr>
            <w:tcW w:w="1984" w:type="dxa"/>
          </w:tcPr>
          <w:p w:rsidR="00740F8F" w:rsidRDefault="00463ABB" w:rsidP="00740F8F">
            <w:pPr>
              <w:pStyle w:val="ConsPlusNormal"/>
              <w:jc w:val="center"/>
            </w:pPr>
            <w:r>
              <w:t>10</w:t>
            </w:r>
            <w:bookmarkStart w:id="0" w:name="_GoBack"/>
            <w:bookmarkEnd w:id="0"/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463ABB"/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F8F"/>
    <w:rsid w:val="00171741"/>
    <w:rsid w:val="00463ABB"/>
    <w:rsid w:val="00740F8F"/>
    <w:rsid w:val="00BA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PK1</cp:lastModifiedBy>
  <cp:revision>2</cp:revision>
  <dcterms:created xsi:type="dcterms:W3CDTF">2023-04-12T03:10:00Z</dcterms:created>
  <dcterms:modified xsi:type="dcterms:W3CDTF">2023-04-14T04:05:00Z</dcterms:modified>
</cp:coreProperties>
</file>